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4D" w:rsidRPr="007E095A" w:rsidRDefault="009514AC" w:rsidP="00DF2F4D">
      <w:pPr>
        <w:pStyle w:val="Default"/>
        <w:spacing w:before="560" w:after="100"/>
        <w:ind w:left="280"/>
        <w:rPr>
          <w:sz w:val="22"/>
          <w:szCs w:val="22"/>
        </w:rPr>
      </w:pPr>
      <w:r w:rsidRPr="009514AC">
        <w:rPr>
          <w:rFonts w:ascii="AvantGarde" w:hAnsi="AvantGarde"/>
          <w:noProof/>
          <w:lang w:eastAsia="fr-FR"/>
        </w:rPr>
        <w:drawing>
          <wp:anchor distT="0" distB="0" distL="114300" distR="114300" simplePos="0" relativeHeight="251658240" behindDoc="0" locked="0" layoutInCell="1" allowOverlap="1">
            <wp:simplePos x="0" y="0"/>
            <wp:positionH relativeFrom="column">
              <wp:posOffset>81280</wp:posOffset>
            </wp:positionH>
            <wp:positionV relativeFrom="paragraph">
              <wp:posOffset>-2540</wp:posOffset>
            </wp:positionV>
            <wp:extent cx="674536" cy="4286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7473" cy="430491"/>
                    </a:xfrm>
                    <a:prstGeom prst="rect">
                      <a:avLst/>
                    </a:prstGeom>
                    <a:noFill/>
                    <a:ln>
                      <a:noFill/>
                    </a:ln>
                  </pic:spPr>
                </pic:pic>
              </a:graphicData>
            </a:graphic>
            <wp14:sizeRelH relativeFrom="page">
              <wp14:pctWidth>0</wp14:pctWidth>
            </wp14:sizeRelH>
            <wp14:sizeRelV relativeFrom="page">
              <wp14:pctHeight>0</wp14:pctHeight>
            </wp14:sizeRelV>
          </wp:anchor>
        </w:drawing>
      </w:r>
      <w:r w:rsidR="00DF2F4D" w:rsidRPr="00DF2F4D">
        <w:rPr>
          <w:rFonts w:ascii="AvantGarde-Book" w:hAnsi="AvantGarde-Book" w:cs="AvantGarde-Book"/>
          <w:color w:val="666666"/>
          <w:sz w:val="22"/>
          <w:szCs w:val="22"/>
        </w:rPr>
        <w:t xml:space="preserve"> </w:t>
      </w:r>
      <w:r w:rsidR="00DF2F4D">
        <w:rPr>
          <w:rFonts w:ascii="AvantGarde-Book" w:hAnsi="AvantGarde-Book" w:cs="AvantGarde-Book"/>
          <w:color w:val="666666"/>
          <w:sz w:val="22"/>
          <w:szCs w:val="22"/>
        </w:rPr>
        <w:tab/>
      </w:r>
      <w:r w:rsidR="00DF2F4D">
        <w:rPr>
          <w:rFonts w:ascii="AvantGarde-Book" w:hAnsi="AvantGarde-Book" w:cs="AvantGarde-Book"/>
          <w:color w:val="666666"/>
          <w:sz w:val="22"/>
          <w:szCs w:val="22"/>
        </w:rPr>
        <w:tab/>
      </w:r>
      <w:r w:rsidR="00DF2F4D">
        <w:rPr>
          <w:rFonts w:ascii="AvantGarde-Book" w:hAnsi="AvantGarde-Book" w:cs="AvantGarde-Book"/>
          <w:color w:val="666666"/>
          <w:sz w:val="22"/>
          <w:szCs w:val="22"/>
        </w:rPr>
        <w:tab/>
      </w:r>
      <w:r w:rsidR="00DF2F4D">
        <w:rPr>
          <w:rFonts w:ascii="AvantGarde-Book" w:hAnsi="AvantGarde-Book" w:cs="AvantGarde-Book"/>
          <w:color w:val="666666"/>
          <w:sz w:val="22"/>
          <w:szCs w:val="22"/>
        </w:rPr>
        <w:tab/>
      </w:r>
      <w:r w:rsidR="00DF2F4D">
        <w:rPr>
          <w:rFonts w:ascii="AvantGarde-Book" w:hAnsi="AvantGarde-Book" w:cs="AvantGarde-Book"/>
          <w:color w:val="666666"/>
          <w:sz w:val="22"/>
          <w:szCs w:val="22"/>
        </w:rPr>
        <w:tab/>
      </w:r>
      <w:r w:rsidR="00DF2F4D">
        <w:rPr>
          <w:rFonts w:ascii="AvantGarde-Book" w:hAnsi="AvantGarde-Book" w:cs="AvantGarde-Book"/>
          <w:color w:val="666666"/>
          <w:sz w:val="22"/>
          <w:szCs w:val="22"/>
        </w:rPr>
        <w:tab/>
      </w:r>
    </w:p>
    <w:p w:rsidR="009514AC" w:rsidRDefault="009514AC" w:rsidP="009514AC">
      <w:pPr>
        <w:pStyle w:val="Default"/>
        <w:spacing w:before="560" w:after="100"/>
        <w:ind w:left="280"/>
        <w:rPr>
          <w:rFonts w:ascii="AvantGarde" w:hAnsi="AvantGarde" w:cstheme="minorBidi"/>
          <w:b/>
          <w:bCs/>
          <w:color w:val="auto"/>
          <w:sz w:val="36"/>
          <w:szCs w:val="36"/>
        </w:rPr>
      </w:pPr>
      <w:r w:rsidRPr="009514AC">
        <w:rPr>
          <w:rFonts w:ascii="AvantGarde" w:hAnsi="AvantGarde" w:cstheme="minorBidi"/>
          <w:b/>
          <w:bCs/>
          <w:color w:val="auto"/>
          <w:sz w:val="36"/>
          <w:szCs w:val="36"/>
        </w:rPr>
        <w:t>Attester la réalisation de l’action de formation</w:t>
      </w:r>
    </w:p>
    <w:p w:rsidR="00902B63" w:rsidRPr="00DF2F4D" w:rsidRDefault="007F0FDE" w:rsidP="007F0FDE">
      <w:pPr>
        <w:pStyle w:val="Default"/>
        <w:spacing w:before="560" w:after="100"/>
        <w:ind w:left="280"/>
        <w:rPr>
          <w:b/>
          <w:bCs/>
          <w:color w:val="auto"/>
          <w:sz w:val="28"/>
          <w:szCs w:val="28"/>
        </w:rPr>
      </w:pPr>
      <w:r w:rsidRPr="007F0FDE">
        <w:rPr>
          <w:sz w:val="28"/>
          <w:szCs w:val="28"/>
        </w:rPr>
        <w:t xml:space="preserve">FOIRE AUX </w:t>
      </w:r>
      <w:r w:rsidRPr="00DF2F4D">
        <w:rPr>
          <w:color w:val="auto"/>
          <w:sz w:val="28"/>
          <w:szCs w:val="28"/>
        </w:rPr>
        <w:t>QUESTIONS</w:t>
      </w:r>
      <w:r w:rsidR="00DF2F4D" w:rsidRPr="00DF2F4D">
        <w:rPr>
          <w:rFonts w:ascii="AvantGarde-Book" w:hAnsi="AvantGarde-Book" w:cs="AvantGarde-Book"/>
          <w:color w:val="auto"/>
          <w:sz w:val="22"/>
          <w:szCs w:val="22"/>
        </w:rPr>
        <w:t xml:space="preserve">   Formations multimodales</w:t>
      </w:r>
    </w:p>
    <w:p w:rsidR="00856430" w:rsidRPr="006F5B7F" w:rsidRDefault="00856430" w:rsidP="00856430">
      <w:pPr>
        <w:pStyle w:val="Pa46"/>
        <w:spacing w:before="560" w:after="100"/>
        <w:ind w:left="280"/>
        <w:rPr>
          <w:rFonts w:asciiTheme="minorHAnsi" w:hAnsiTheme="minorHAnsi" w:cs="Roboto Cn"/>
          <w:b/>
          <w:color w:val="000000"/>
          <w:sz w:val="22"/>
          <w:szCs w:val="22"/>
        </w:rPr>
      </w:pPr>
      <w:r w:rsidRPr="006F5B7F">
        <w:rPr>
          <w:rFonts w:asciiTheme="minorHAnsi" w:hAnsiTheme="minorHAnsi"/>
          <w:b/>
          <w:bCs/>
          <w:sz w:val="22"/>
          <w:szCs w:val="22"/>
        </w:rPr>
        <w:t xml:space="preserve">1 </w:t>
      </w:r>
      <w:r w:rsidRPr="006F5B7F">
        <w:rPr>
          <w:rFonts w:asciiTheme="minorHAnsi" w:hAnsiTheme="minorHAnsi" w:cs="Roboto Cn"/>
          <w:b/>
          <w:color w:val="000000"/>
          <w:sz w:val="22"/>
          <w:szCs w:val="22"/>
        </w:rPr>
        <w:t xml:space="preserve">Existe-t-il un modèle type de certificat de réalisation selon la nature du parcours de formation ? </w:t>
      </w:r>
    </w:p>
    <w:p w:rsidR="00856430" w:rsidRPr="006F5B7F" w:rsidRDefault="00856430" w:rsidP="00856430">
      <w:pPr>
        <w:pStyle w:val="Pa16"/>
        <w:spacing w:before="100"/>
        <w:jc w:val="both"/>
        <w:rPr>
          <w:rFonts w:asciiTheme="minorHAnsi" w:hAnsiTheme="minorHAnsi" w:cs="Roboto Lt"/>
          <w:color w:val="000000"/>
          <w:sz w:val="22"/>
          <w:szCs w:val="22"/>
        </w:rPr>
      </w:pPr>
      <w:r w:rsidRPr="00C46CCF">
        <w:rPr>
          <w:rFonts w:asciiTheme="minorHAnsi" w:hAnsiTheme="minorHAnsi" w:cs="Roboto Lt"/>
          <w:color w:val="C00000"/>
          <w:sz w:val="22"/>
          <w:szCs w:val="22"/>
        </w:rPr>
        <w:t>Non,</w:t>
      </w:r>
      <w:r w:rsidRPr="006F5B7F">
        <w:rPr>
          <w:rFonts w:asciiTheme="minorHAnsi" w:hAnsiTheme="minorHAnsi" w:cs="Roboto Lt"/>
          <w:color w:val="000000"/>
          <w:sz w:val="22"/>
          <w:szCs w:val="22"/>
        </w:rPr>
        <w:t xml:space="preserve"> les différents organismes de formation mettent en </w:t>
      </w:r>
      <w:r w:rsidR="005D39D2" w:rsidRPr="006F5B7F">
        <w:rPr>
          <w:rFonts w:asciiTheme="minorHAnsi" w:hAnsiTheme="minorHAnsi" w:cs="Roboto Lt"/>
          <w:color w:val="000000"/>
          <w:sz w:val="22"/>
          <w:szCs w:val="22"/>
        </w:rPr>
        <w:t>œuvre</w:t>
      </w:r>
      <w:r w:rsidRPr="006F5B7F">
        <w:rPr>
          <w:rFonts w:asciiTheme="minorHAnsi" w:hAnsiTheme="minorHAnsi" w:cs="Roboto Lt"/>
          <w:color w:val="000000"/>
          <w:sz w:val="22"/>
          <w:szCs w:val="22"/>
        </w:rPr>
        <w:t xml:space="preserve"> des parcours pédagogiques différents qui autorisent une variété de modèles. </w:t>
      </w:r>
    </w:p>
    <w:p w:rsidR="00856430" w:rsidRPr="006F5B7F" w:rsidRDefault="00856430" w:rsidP="00856430">
      <w:pPr>
        <w:pStyle w:val="Pa46"/>
        <w:spacing w:before="560" w:after="100"/>
        <w:ind w:left="280"/>
        <w:rPr>
          <w:rFonts w:asciiTheme="minorHAnsi" w:hAnsiTheme="minorHAnsi" w:cs="Roboto Cn"/>
          <w:b/>
          <w:color w:val="000000"/>
          <w:sz w:val="22"/>
          <w:szCs w:val="22"/>
        </w:rPr>
      </w:pPr>
      <w:r w:rsidRPr="006F5B7F">
        <w:rPr>
          <w:rFonts w:asciiTheme="minorHAnsi" w:hAnsiTheme="minorHAnsi" w:cs="Roboto Cn"/>
          <w:b/>
          <w:color w:val="000000"/>
          <w:sz w:val="22"/>
          <w:szCs w:val="22"/>
        </w:rPr>
        <w:t xml:space="preserve">2 Dans le cadre d’une formation multimodale, faut-il prévoir plusieurs certificats de réalisation ? </w:t>
      </w:r>
    </w:p>
    <w:p w:rsidR="00F12280" w:rsidRPr="006F5B7F" w:rsidRDefault="00856430" w:rsidP="00856430">
      <w:pPr>
        <w:rPr>
          <w:rFonts w:cs="Roboto Lt"/>
          <w:color w:val="000000"/>
        </w:rPr>
      </w:pPr>
      <w:r w:rsidRPr="00C46CCF">
        <w:rPr>
          <w:rFonts w:cs="Roboto Lt"/>
          <w:color w:val="C00000"/>
        </w:rPr>
        <w:t xml:space="preserve">Non, </w:t>
      </w:r>
      <w:r w:rsidRPr="006F5B7F">
        <w:rPr>
          <w:rFonts w:cs="Roboto Lt"/>
          <w:color w:val="000000"/>
        </w:rPr>
        <w:t>un seul suffit pour intégrer toutes les modalités du parcours. Ne pas oublier que les feuilles d’émargement ou tout autre document probant adapté au regard de la modalité pédagogique retenue peuvent être demandés en cas de contrôle</w:t>
      </w:r>
    </w:p>
    <w:p w:rsidR="00447122" w:rsidRPr="006F5B7F" w:rsidRDefault="00447122" w:rsidP="00447122">
      <w:pPr>
        <w:pStyle w:val="Pa46"/>
        <w:spacing w:before="560" w:after="100"/>
        <w:ind w:left="280"/>
        <w:rPr>
          <w:rFonts w:asciiTheme="minorHAnsi" w:hAnsiTheme="minorHAnsi" w:cs="Roboto Cn"/>
          <w:b/>
          <w:color w:val="000000"/>
          <w:sz w:val="22"/>
          <w:szCs w:val="22"/>
        </w:rPr>
      </w:pPr>
      <w:r w:rsidRPr="006F5B7F">
        <w:rPr>
          <w:rFonts w:asciiTheme="minorHAnsi" w:hAnsiTheme="minorHAnsi" w:cs="Roboto Cn"/>
          <w:b/>
          <w:color w:val="000000"/>
          <w:sz w:val="22"/>
          <w:szCs w:val="22"/>
        </w:rPr>
        <w:t xml:space="preserve">3 Faut-il tracer les temps de connexion ? </w:t>
      </w:r>
    </w:p>
    <w:p w:rsidR="00447122" w:rsidRPr="006F5B7F" w:rsidRDefault="00447122" w:rsidP="00447122">
      <w:pPr>
        <w:rPr>
          <w:rFonts w:cs="Roboto Lt"/>
          <w:color w:val="000000"/>
        </w:rPr>
      </w:pPr>
      <w:r w:rsidRPr="00C46CCF">
        <w:rPr>
          <w:rFonts w:cs="Roboto Lt"/>
          <w:color w:val="C00000"/>
        </w:rPr>
        <w:t>Le cadre juridique n’évoque pas le suivi de temps de connexion.</w:t>
      </w:r>
      <w:r w:rsidRPr="006F5B7F">
        <w:rPr>
          <w:rFonts w:cs="Roboto Lt"/>
          <w:color w:val="000000"/>
        </w:rPr>
        <w:t xml:space="preserve"> L’article D. 6313-3-1, 2° fait au contraire référence </w:t>
      </w:r>
      <w:r w:rsidRPr="00C46CCF">
        <w:rPr>
          <w:rFonts w:cs="Roboto Lt"/>
          <w:color w:val="C00000"/>
        </w:rPr>
        <w:t xml:space="preserve">à “leur durée moyenne” </w:t>
      </w:r>
      <w:r w:rsidRPr="006F5B7F">
        <w:rPr>
          <w:rFonts w:cs="Roboto Lt"/>
          <w:color w:val="000000"/>
        </w:rPr>
        <w:t xml:space="preserve">(pour réaliser les activités pédagogiques). </w:t>
      </w:r>
      <w:r w:rsidRPr="00C46CCF">
        <w:rPr>
          <w:rFonts w:cs="Roboto Lt"/>
          <w:color w:val="C00000"/>
        </w:rPr>
        <w:t>Il faut néanmoins pouvoir démontrer que le stagiaire avait les moyens d’accès et a pu réaliser les activités prévues indépendamment du temps passé (code d’accès, espace de travail…)</w:t>
      </w:r>
      <w:r w:rsidRPr="006F5B7F">
        <w:rPr>
          <w:rFonts w:cs="Roboto Lt"/>
          <w:color w:val="000000"/>
        </w:rPr>
        <w:t xml:space="preserve">. Il serait d’ailleurs ici intéressant de se poser les questions suivantes : si le stagiaire </w:t>
      </w:r>
      <w:r w:rsidRPr="00596553">
        <w:rPr>
          <w:rFonts w:cs="Roboto Lt"/>
          <w:b/>
          <w:color w:val="000000"/>
        </w:rPr>
        <w:t>s’est connecté la nuit</w:t>
      </w:r>
      <w:r w:rsidRPr="006F5B7F">
        <w:rPr>
          <w:rFonts w:cs="Roboto Lt"/>
          <w:color w:val="000000"/>
        </w:rPr>
        <w:t>… que faire de ces éléments factuels de connexion ? Est-ce que cela peut être interprété comme une prescription par l’organisme de formation de travaux à réaliser la nuit ? Est-ce conforme ? Est-ce sur temps de travail ou hors temps de travail ? Est-ce conforme à la commande ? Etc.</w:t>
      </w:r>
    </w:p>
    <w:p w:rsidR="009434FB" w:rsidRPr="006F5B7F" w:rsidRDefault="009434FB" w:rsidP="009434FB">
      <w:pPr>
        <w:pStyle w:val="Pa46"/>
        <w:spacing w:before="560" w:after="100"/>
        <w:ind w:left="280"/>
        <w:rPr>
          <w:rFonts w:asciiTheme="minorHAnsi" w:hAnsiTheme="minorHAnsi" w:cs="Roboto Cn"/>
          <w:b/>
          <w:color w:val="000000"/>
          <w:sz w:val="22"/>
          <w:szCs w:val="22"/>
        </w:rPr>
      </w:pPr>
      <w:r w:rsidRPr="006F5B7F">
        <w:rPr>
          <w:rFonts w:asciiTheme="minorHAnsi" w:hAnsiTheme="minorHAnsi" w:cs="Roboto Cn"/>
          <w:b/>
          <w:color w:val="000000"/>
          <w:sz w:val="22"/>
          <w:szCs w:val="22"/>
        </w:rPr>
        <w:t xml:space="preserve">4 Doit-on transmettre les temps de connexion au financeur pour preuve ? </w:t>
      </w:r>
    </w:p>
    <w:p w:rsidR="009434FB" w:rsidRPr="006F5B7F" w:rsidRDefault="009434FB" w:rsidP="009434FB">
      <w:pPr>
        <w:pStyle w:val="Pa16"/>
        <w:spacing w:before="100"/>
        <w:jc w:val="both"/>
        <w:rPr>
          <w:rFonts w:asciiTheme="minorHAnsi" w:hAnsiTheme="minorHAnsi" w:cs="Roboto Lt"/>
          <w:color w:val="000000"/>
          <w:sz w:val="22"/>
          <w:szCs w:val="22"/>
        </w:rPr>
      </w:pPr>
      <w:r w:rsidRPr="00596553">
        <w:rPr>
          <w:rFonts w:asciiTheme="minorHAnsi" w:hAnsiTheme="minorHAnsi" w:cs="Roboto Lt"/>
          <w:color w:val="C00000"/>
          <w:sz w:val="22"/>
          <w:szCs w:val="22"/>
        </w:rPr>
        <w:t>Pas d’obligation réglementaire</w:t>
      </w:r>
      <w:r w:rsidRPr="006F5B7F">
        <w:rPr>
          <w:rFonts w:asciiTheme="minorHAnsi" w:hAnsiTheme="minorHAnsi" w:cs="Roboto Lt"/>
          <w:color w:val="000000"/>
          <w:sz w:val="22"/>
          <w:szCs w:val="22"/>
        </w:rPr>
        <w:t xml:space="preserve">. Il convient de se conformer au cahier des charges de la commande, au document de contractualisation. En prévision d’une demande pour preuve en cas de contrôle, et afin de pouvoir effectuer l’assistance technique et/ou l’assistance </w:t>
      </w:r>
      <w:r w:rsidRPr="00596553">
        <w:rPr>
          <w:rFonts w:asciiTheme="minorHAnsi" w:hAnsiTheme="minorHAnsi" w:cs="Roboto Lt"/>
          <w:color w:val="C00000"/>
          <w:sz w:val="22"/>
          <w:szCs w:val="22"/>
        </w:rPr>
        <w:t>pédagogique (a)synchrone</w:t>
      </w:r>
      <w:r w:rsidRPr="006F5B7F">
        <w:rPr>
          <w:rFonts w:asciiTheme="minorHAnsi" w:hAnsiTheme="minorHAnsi" w:cs="Roboto Lt"/>
          <w:color w:val="000000"/>
          <w:sz w:val="22"/>
          <w:szCs w:val="22"/>
        </w:rPr>
        <w:t xml:space="preserve">, il est nécessaire que les temps d’autoformation en FOAD soient planifiés, organisés, identifiés, encadrés, sur des jours/heures clairement annoncés. </w:t>
      </w:r>
    </w:p>
    <w:p w:rsidR="009434FB" w:rsidRPr="006F5B7F" w:rsidRDefault="009434FB" w:rsidP="009434FB">
      <w:pPr>
        <w:pStyle w:val="Pa16"/>
        <w:spacing w:before="100"/>
        <w:jc w:val="both"/>
        <w:rPr>
          <w:rFonts w:asciiTheme="minorHAnsi" w:hAnsiTheme="minorHAnsi" w:cs="Roboto Lt"/>
          <w:color w:val="000000"/>
          <w:sz w:val="22"/>
          <w:szCs w:val="22"/>
        </w:rPr>
      </w:pPr>
      <w:r w:rsidRPr="006F5B7F">
        <w:rPr>
          <w:rFonts w:asciiTheme="minorHAnsi" w:hAnsiTheme="minorHAnsi" w:cs="Roboto Lt"/>
          <w:color w:val="000000"/>
          <w:sz w:val="22"/>
          <w:szCs w:val="22"/>
        </w:rPr>
        <w:t xml:space="preserve">Remarque : avec le financement “au forfait” les informations relatives aux temps de connexion n’ont pas de sens. </w:t>
      </w:r>
    </w:p>
    <w:p w:rsidR="00447122" w:rsidRPr="006F5B7F" w:rsidRDefault="009434FB" w:rsidP="009434FB">
      <w:pPr>
        <w:rPr>
          <w:rFonts w:cs="Roboto Lt"/>
          <w:color w:val="000000"/>
        </w:rPr>
      </w:pPr>
      <w:r w:rsidRPr="006F5B7F">
        <w:rPr>
          <w:rFonts w:cs="Roboto Lt"/>
          <w:color w:val="000000"/>
        </w:rPr>
        <w:t>Dans tous les cas il est primordial de prendre en compte la responsabilité (au regard de l’assurance) de l’employeur, de l’organisme de formation et celle du stagiaire, en FOAD.</w:t>
      </w:r>
    </w:p>
    <w:p w:rsidR="00120D4A" w:rsidRPr="006F5B7F" w:rsidRDefault="00120D4A" w:rsidP="00120D4A">
      <w:pPr>
        <w:pStyle w:val="Pa46"/>
        <w:spacing w:before="560" w:after="100"/>
        <w:ind w:left="280"/>
        <w:rPr>
          <w:rFonts w:asciiTheme="minorHAnsi" w:hAnsiTheme="minorHAnsi" w:cs="Roboto Cn"/>
          <w:b/>
          <w:color w:val="000000"/>
          <w:sz w:val="22"/>
          <w:szCs w:val="22"/>
        </w:rPr>
      </w:pPr>
      <w:r w:rsidRPr="006F5B7F">
        <w:rPr>
          <w:rFonts w:asciiTheme="minorHAnsi" w:hAnsiTheme="minorHAnsi" w:cs="Roboto Cn"/>
          <w:b/>
          <w:color w:val="000000"/>
          <w:sz w:val="22"/>
          <w:szCs w:val="22"/>
        </w:rPr>
        <w:t xml:space="preserve">5 Les activités pédagogiques doivent-elles être transmises et à qui ? </w:t>
      </w:r>
    </w:p>
    <w:p w:rsidR="00120D4A" w:rsidRPr="006F5B7F" w:rsidRDefault="00120D4A" w:rsidP="00120D4A">
      <w:pPr>
        <w:rPr>
          <w:rFonts w:cs="Roboto Lt"/>
          <w:color w:val="000000"/>
        </w:rPr>
      </w:pPr>
      <w:r w:rsidRPr="006F5B7F">
        <w:rPr>
          <w:rFonts w:cs="Roboto Lt"/>
          <w:color w:val="000000"/>
        </w:rPr>
        <w:t>Elles peuvent être transmises a posteriori aux financeurs en cas de demande de document(s) complémentaire(s) dans le cadre du contrôle de service fait. Elles peuvent également être transmises au certificateur/jury d’examen dans le cadre des formations préparant à une certification professionnelle.</w:t>
      </w:r>
    </w:p>
    <w:p w:rsidR="00A70FC2" w:rsidRPr="006F5B7F" w:rsidRDefault="00A70FC2" w:rsidP="00120D4A">
      <w:pPr>
        <w:rPr>
          <w:rFonts w:cs="Roboto Lt"/>
          <w:color w:val="000000"/>
        </w:rPr>
      </w:pPr>
    </w:p>
    <w:p w:rsidR="00A70FC2" w:rsidRPr="006F5B7F" w:rsidRDefault="00A70FC2" w:rsidP="00A70FC2">
      <w:pPr>
        <w:pStyle w:val="Pa46"/>
        <w:spacing w:before="560" w:after="100"/>
        <w:ind w:left="280"/>
        <w:rPr>
          <w:rFonts w:asciiTheme="minorHAnsi" w:hAnsiTheme="minorHAnsi" w:cs="Roboto Cn"/>
          <w:b/>
          <w:color w:val="000000"/>
          <w:sz w:val="22"/>
          <w:szCs w:val="22"/>
        </w:rPr>
      </w:pPr>
      <w:r w:rsidRPr="006F5B7F">
        <w:rPr>
          <w:rFonts w:asciiTheme="minorHAnsi" w:hAnsiTheme="minorHAnsi" w:cs="Roboto Cn"/>
          <w:b/>
          <w:color w:val="000000"/>
          <w:sz w:val="22"/>
          <w:szCs w:val="22"/>
        </w:rPr>
        <w:lastRenderedPageBreak/>
        <w:t xml:space="preserve">6 Les durées d’archivage : combien de temps et quelles pièces ? En cas de financement de la part du Fonds Social Européen, la prescription est de dix ans après la fin de la formation. </w:t>
      </w:r>
    </w:p>
    <w:p w:rsidR="00A70FC2" w:rsidRPr="006F5B7F" w:rsidRDefault="00A70FC2" w:rsidP="00A70FC2">
      <w:pPr>
        <w:pStyle w:val="Pa16"/>
        <w:spacing w:before="100"/>
        <w:jc w:val="both"/>
        <w:rPr>
          <w:rFonts w:asciiTheme="minorHAnsi" w:hAnsiTheme="minorHAnsi" w:cs="Roboto Lt"/>
          <w:color w:val="000000"/>
          <w:sz w:val="22"/>
          <w:szCs w:val="22"/>
        </w:rPr>
      </w:pPr>
      <w:r w:rsidRPr="006F5B7F">
        <w:rPr>
          <w:rFonts w:asciiTheme="minorHAnsi" w:hAnsiTheme="minorHAnsi" w:cs="Roboto Lt"/>
          <w:color w:val="000000"/>
          <w:sz w:val="22"/>
          <w:szCs w:val="22"/>
        </w:rPr>
        <w:t xml:space="preserve">Concernant la démonstration de la réalisation de la formation, les pièces justificatives doivent être conservées pendant l’année en cours et les trois années suivant la fin de la formation en cas de contrôle de </w:t>
      </w:r>
      <w:proofErr w:type="gramStart"/>
      <w:r w:rsidRPr="006F5B7F">
        <w:rPr>
          <w:rFonts w:asciiTheme="minorHAnsi" w:hAnsiTheme="minorHAnsi" w:cs="Roboto Lt"/>
          <w:color w:val="000000"/>
          <w:sz w:val="22"/>
          <w:szCs w:val="22"/>
        </w:rPr>
        <w:t>la</w:t>
      </w:r>
      <w:proofErr w:type="gramEnd"/>
      <w:r w:rsidRPr="006F5B7F">
        <w:rPr>
          <w:rFonts w:asciiTheme="minorHAnsi" w:hAnsiTheme="minorHAnsi" w:cs="Roboto Lt"/>
          <w:color w:val="000000"/>
          <w:sz w:val="22"/>
          <w:szCs w:val="22"/>
        </w:rPr>
        <w:t xml:space="preserve"> part des agents de la DIRECCTE. Concernant les financements du Fonds social européen (FSE), cette durée est de dix années à compter de la fin de l’année civile au cours de laquelle la formation s’est terminée. </w:t>
      </w:r>
    </w:p>
    <w:p w:rsidR="00A70FC2" w:rsidRPr="006F5B7F" w:rsidRDefault="00A70FC2" w:rsidP="00A70FC2">
      <w:pPr>
        <w:rPr>
          <w:rFonts w:cs="Roboto Lt"/>
          <w:color w:val="000000"/>
        </w:rPr>
      </w:pPr>
      <w:r w:rsidRPr="006F5B7F">
        <w:rPr>
          <w:rFonts w:cs="Roboto Lt"/>
          <w:color w:val="000000"/>
        </w:rPr>
        <w:t>Les pièces à conserver sont, bien évidemment, toutes les pièces servant à justifier les jalons précisés comme tels (notamment dans le programme) comme les activités pédagogiques réalisées par les stagiaires, les attestations d’activités pédagogiques réalisées, les évaluations et leurs corrections… Il est également conseillé de conserver tous les documents qui permettent de justifier cette réalisation autrement dans les cas où les documents précédemment cités ne seraient plus probants (par exemple en cas de perte), ce qui permettrait de justifier au contrôleur de l’assiduité par tout moyen.</w:t>
      </w:r>
    </w:p>
    <w:p w:rsidR="002637BA" w:rsidRPr="006F5B7F" w:rsidRDefault="00CA0B64" w:rsidP="002637BA">
      <w:pPr>
        <w:pStyle w:val="Pa46"/>
        <w:spacing w:before="560" w:after="100"/>
        <w:ind w:left="280"/>
        <w:rPr>
          <w:rFonts w:asciiTheme="minorHAnsi" w:hAnsiTheme="minorHAnsi" w:cs="Roboto Cn"/>
          <w:b/>
          <w:color w:val="000000"/>
          <w:sz w:val="22"/>
          <w:szCs w:val="22"/>
        </w:rPr>
      </w:pPr>
      <w:r w:rsidRPr="006F5B7F">
        <w:rPr>
          <w:rFonts w:asciiTheme="minorHAnsi" w:hAnsiTheme="minorHAnsi" w:cs="Roboto Cn"/>
          <w:b/>
          <w:color w:val="000000"/>
          <w:sz w:val="22"/>
          <w:szCs w:val="22"/>
        </w:rPr>
        <w:t xml:space="preserve">7 </w:t>
      </w:r>
      <w:r w:rsidR="002637BA" w:rsidRPr="006F5B7F">
        <w:rPr>
          <w:rFonts w:asciiTheme="minorHAnsi" w:hAnsiTheme="minorHAnsi" w:cs="Roboto Cn"/>
          <w:b/>
          <w:color w:val="000000"/>
          <w:sz w:val="22"/>
          <w:szCs w:val="22"/>
        </w:rPr>
        <w:t xml:space="preserve">Doit-on mentionner les compétences acquises ? </w:t>
      </w:r>
    </w:p>
    <w:p w:rsidR="00A70FC2" w:rsidRPr="006F5B7F" w:rsidRDefault="002637BA" w:rsidP="002637BA">
      <w:pPr>
        <w:rPr>
          <w:rFonts w:cs="Roboto Lt"/>
          <w:color w:val="000000"/>
        </w:rPr>
      </w:pPr>
      <w:r w:rsidRPr="006F5B7F">
        <w:rPr>
          <w:rFonts w:cs="Roboto Lt"/>
          <w:color w:val="000000"/>
        </w:rPr>
        <w:t>À ce stade, rien n’impose de justifier des compétences acquises dans le cadre de la justification de réalisation. En effet, le stagiaire peut avoir suivi la formation sans en avoir acquis les compétences.</w:t>
      </w:r>
    </w:p>
    <w:p w:rsidR="00CA0B64" w:rsidRPr="006F5B7F" w:rsidRDefault="00CA0B64" w:rsidP="00CA0B64">
      <w:pPr>
        <w:pStyle w:val="Pa46"/>
        <w:spacing w:before="560" w:after="100"/>
        <w:ind w:left="280"/>
        <w:rPr>
          <w:rFonts w:asciiTheme="minorHAnsi" w:hAnsiTheme="minorHAnsi" w:cs="Roboto Cn"/>
          <w:b/>
          <w:color w:val="000000"/>
          <w:sz w:val="22"/>
          <w:szCs w:val="22"/>
        </w:rPr>
      </w:pPr>
      <w:r w:rsidRPr="006F5B7F">
        <w:rPr>
          <w:rFonts w:asciiTheme="minorHAnsi" w:hAnsiTheme="minorHAnsi" w:cs="Roboto Cn"/>
          <w:b/>
          <w:color w:val="000000"/>
          <w:sz w:val="22"/>
          <w:szCs w:val="22"/>
        </w:rPr>
        <w:t xml:space="preserve">8 Est-ce qu’un financeur peut demander une preuve de participation à un forum ? </w:t>
      </w:r>
    </w:p>
    <w:p w:rsidR="00CA0B64" w:rsidRPr="006F5B7F" w:rsidRDefault="00CA0B64" w:rsidP="00CA0B64">
      <w:pPr>
        <w:pStyle w:val="Pa16"/>
        <w:spacing w:before="100"/>
        <w:jc w:val="both"/>
        <w:rPr>
          <w:rFonts w:asciiTheme="minorHAnsi" w:hAnsiTheme="minorHAnsi" w:cs="Roboto Lt"/>
          <w:color w:val="000000"/>
          <w:sz w:val="22"/>
          <w:szCs w:val="22"/>
        </w:rPr>
      </w:pPr>
      <w:r w:rsidRPr="006F5B7F">
        <w:rPr>
          <w:rFonts w:asciiTheme="minorHAnsi" w:hAnsiTheme="minorHAnsi" w:cs="Roboto Lt"/>
          <w:color w:val="000000"/>
          <w:sz w:val="22"/>
          <w:szCs w:val="22"/>
        </w:rPr>
        <w:t xml:space="preserve">Il existe une obligation de mise en place d’un accompagnement pédagogique de la part de l’organisme de formation mais le stagiaire n’est pas tenu de solliciter le formateur. </w:t>
      </w:r>
    </w:p>
    <w:p w:rsidR="00A70FC2" w:rsidRPr="006F5B7F" w:rsidRDefault="00CA0B64" w:rsidP="00CA0B64">
      <w:pPr>
        <w:rPr>
          <w:rFonts w:cs="Roboto Lt"/>
          <w:color w:val="000000"/>
        </w:rPr>
      </w:pPr>
      <w:r w:rsidRPr="006F5B7F">
        <w:rPr>
          <w:rFonts w:cs="Roboto Lt"/>
          <w:color w:val="000000"/>
        </w:rPr>
        <w:t>En cas de contrôle du financeur a posteriori, en l’absence de jalon, la participation au forum peut être une des preuves de la réalisation de la formation.</w:t>
      </w:r>
    </w:p>
    <w:p w:rsidR="006D65A8" w:rsidRPr="006F5B7F" w:rsidRDefault="006D65A8" w:rsidP="00CA0B64">
      <w:pPr>
        <w:rPr>
          <w:rFonts w:cs="Roboto Lt"/>
          <w:color w:val="000000"/>
        </w:rPr>
      </w:pPr>
    </w:p>
    <w:p w:rsidR="006D65A8" w:rsidRPr="006F5B7F" w:rsidRDefault="006D65A8" w:rsidP="006D65A8">
      <w:pPr>
        <w:pStyle w:val="Pa46"/>
        <w:spacing w:before="560" w:after="100"/>
        <w:ind w:left="280"/>
        <w:rPr>
          <w:rFonts w:asciiTheme="minorHAnsi" w:hAnsiTheme="minorHAnsi" w:cs="Roboto Cn"/>
          <w:b/>
          <w:color w:val="000000"/>
          <w:sz w:val="22"/>
          <w:szCs w:val="22"/>
        </w:rPr>
      </w:pPr>
      <w:r w:rsidRPr="006F5B7F">
        <w:rPr>
          <w:rFonts w:asciiTheme="minorHAnsi" w:hAnsiTheme="minorHAnsi" w:cs="Roboto Cn"/>
          <w:b/>
          <w:color w:val="000000"/>
          <w:sz w:val="22"/>
          <w:szCs w:val="22"/>
        </w:rPr>
        <w:t xml:space="preserve">9 Les résultats de l’évaluation doivent-ils être transmis au financeur ? à l’entreprise ? </w:t>
      </w:r>
    </w:p>
    <w:p w:rsidR="006D65A8" w:rsidRPr="006F5B7F" w:rsidRDefault="006D65A8" w:rsidP="006D65A8">
      <w:pPr>
        <w:pStyle w:val="Pa16"/>
        <w:spacing w:before="100"/>
        <w:jc w:val="both"/>
        <w:rPr>
          <w:rFonts w:asciiTheme="minorHAnsi" w:hAnsiTheme="minorHAnsi" w:cs="Roboto Lt"/>
          <w:color w:val="000000"/>
          <w:sz w:val="22"/>
          <w:szCs w:val="22"/>
        </w:rPr>
      </w:pPr>
      <w:r w:rsidRPr="006F5B7F">
        <w:rPr>
          <w:rFonts w:asciiTheme="minorHAnsi" w:hAnsiTheme="minorHAnsi" w:cs="Roboto Lt"/>
          <w:color w:val="000000"/>
          <w:sz w:val="22"/>
          <w:szCs w:val="22"/>
        </w:rPr>
        <w:t xml:space="preserve">Ces éléments doivent être précisés contractuellement en fonction de chaque formation. </w:t>
      </w:r>
    </w:p>
    <w:p w:rsidR="006D65A8" w:rsidRPr="006F5B7F" w:rsidRDefault="006D65A8" w:rsidP="006D65A8">
      <w:pPr>
        <w:rPr>
          <w:rFonts w:cs="Roboto Lt"/>
          <w:color w:val="000000"/>
        </w:rPr>
      </w:pPr>
      <w:r w:rsidRPr="006F5B7F">
        <w:rPr>
          <w:rFonts w:cs="Roboto Lt"/>
          <w:color w:val="000000"/>
        </w:rPr>
        <w:t>Les formations à caractère réglementaire et liées à la fonction ou à l’utilisation de matériel font l’objet d’une transmission des résultats aux entreprises lorsqu’elles sont les prescripteurs de la formation.</w:t>
      </w:r>
    </w:p>
    <w:p w:rsidR="00D30C13" w:rsidRPr="006F5B7F" w:rsidRDefault="00D30C13" w:rsidP="00D30C13">
      <w:pPr>
        <w:pStyle w:val="Pa46"/>
        <w:spacing w:before="560" w:after="100"/>
        <w:ind w:left="280"/>
        <w:rPr>
          <w:rFonts w:asciiTheme="minorHAnsi" w:hAnsiTheme="minorHAnsi" w:cs="Roboto Cn"/>
          <w:b/>
          <w:color w:val="000000"/>
          <w:sz w:val="22"/>
          <w:szCs w:val="22"/>
        </w:rPr>
      </w:pPr>
      <w:r w:rsidRPr="006F5B7F">
        <w:rPr>
          <w:rFonts w:asciiTheme="minorHAnsi" w:hAnsiTheme="minorHAnsi" w:cs="Roboto Cn"/>
          <w:b/>
          <w:color w:val="000000"/>
          <w:sz w:val="22"/>
          <w:szCs w:val="22"/>
        </w:rPr>
        <w:t xml:space="preserve">10 Est-ce que le RGPD interdit aux organismes de formation de conserver des données à caractère personnel ? </w:t>
      </w:r>
    </w:p>
    <w:p w:rsidR="00D30C13" w:rsidRPr="006F5B7F" w:rsidRDefault="00D30C13" w:rsidP="00D30C13">
      <w:pPr>
        <w:rPr>
          <w:rFonts w:cs="Roboto Lt"/>
          <w:color w:val="000000"/>
        </w:rPr>
      </w:pPr>
      <w:r w:rsidRPr="006F5B7F">
        <w:rPr>
          <w:rFonts w:cs="Roboto Lt"/>
          <w:color w:val="000000"/>
        </w:rPr>
        <w:t>Le RGPD oblige les organismes de formation à informer les apprenants de la nature des données récupérées, de leur transmission éventuelle et leurs destinataires, de leurs délais d’archivage et de leur droit d’accès à ces informations, de la modification à la suppression.</w:t>
      </w:r>
    </w:p>
    <w:p w:rsidR="001F0A65" w:rsidRPr="006F5B7F" w:rsidRDefault="001F0A65" w:rsidP="001F0A65">
      <w:pPr>
        <w:pStyle w:val="Pa46"/>
        <w:spacing w:before="560" w:after="100"/>
        <w:ind w:left="280"/>
        <w:rPr>
          <w:rFonts w:asciiTheme="minorHAnsi" w:hAnsiTheme="minorHAnsi" w:cs="Roboto Cn"/>
          <w:b/>
          <w:color w:val="000000"/>
          <w:sz w:val="22"/>
          <w:szCs w:val="22"/>
        </w:rPr>
      </w:pPr>
      <w:r w:rsidRPr="006F5B7F">
        <w:rPr>
          <w:rFonts w:asciiTheme="minorHAnsi" w:hAnsiTheme="minorHAnsi" w:cs="Roboto Cn"/>
          <w:b/>
          <w:color w:val="000000"/>
          <w:sz w:val="22"/>
          <w:szCs w:val="22"/>
        </w:rPr>
        <w:t xml:space="preserve">11 Le PIF ou protocole individuel de formation est-il maintenu dans le nouveau dispositif ? </w:t>
      </w:r>
    </w:p>
    <w:p w:rsidR="009514AC" w:rsidRPr="006F5B7F" w:rsidRDefault="001F0A65" w:rsidP="001F0A65">
      <w:pPr>
        <w:rPr>
          <w:rFonts w:cs="Roboto Lt"/>
          <w:color w:val="000000"/>
        </w:rPr>
      </w:pPr>
      <w:r w:rsidRPr="006F5B7F">
        <w:rPr>
          <w:rFonts w:cs="Roboto Lt"/>
          <w:color w:val="000000"/>
        </w:rPr>
        <w:t>La loi de 2018 ne précise rien et renvoie à la relation contractuelle entre les parties. Il est à envisager que les opérateurs de compétences, nouveaux financeurs de la formation, exigent toujours un document formalisant l’individualisation du parcours. Le PIF – tel que défini dans la circulaire DGEFP du 20 juillet 2001– peut donc constituer à cet effet une bonne pratique que le FFFOD recommande.</w:t>
      </w:r>
      <w:bookmarkStart w:id="0" w:name="_GoBack"/>
      <w:bookmarkEnd w:id="0"/>
    </w:p>
    <w:p w:rsidR="009514AC" w:rsidRPr="006F5B7F" w:rsidRDefault="009514AC" w:rsidP="001F0A65">
      <w:pPr>
        <w:rPr>
          <w:rFonts w:cs="Roboto Lt"/>
          <w:color w:val="000000"/>
        </w:rPr>
      </w:pPr>
    </w:p>
    <w:p w:rsidR="009514AC" w:rsidRPr="006F5B7F" w:rsidRDefault="009514AC" w:rsidP="001F0A65">
      <w:pPr>
        <w:rPr>
          <w:rFonts w:cs="Roboto Lt"/>
          <w:color w:val="000000"/>
        </w:rPr>
      </w:pPr>
    </w:p>
    <w:p w:rsidR="009514AC" w:rsidRPr="006F5B7F" w:rsidRDefault="009514AC" w:rsidP="001F0A65"/>
    <w:sectPr w:rsidR="009514AC" w:rsidRPr="006F5B7F" w:rsidSect="006F5B7F">
      <w:pgSz w:w="11906" w:h="16838"/>
      <w:pgMar w:top="42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fortaa">
    <w:altName w:val="Comfortaa"/>
    <w:panose1 w:val="00000000000000000000"/>
    <w:charset w:val="00"/>
    <w:family w:val="swiss"/>
    <w:notTrueType/>
    <w:pitch w:val="default"/>
    <w:sig w:usb0="00000003" w:usb1="00000000" w:usb2="00000000" w:usb3="00000000" w:csb0="00000001" w:csb1="00000000"/>
  </w:font>
  <w:font w:name="Novecento wide Book">
    <w:altName w:val="Novecento wide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vantGarde">
    <w:altName w:val="AvantGarde"/>
    <w:panose1 w:val="00000000000000000000"/>
    <w:charset w:val="00"/>
    <w:family w:val="swiss"/>
    <w:notTrueType/>
    <w:pitch w:val="default"/>
    <w:sig w:usb0="00000003" w:usb1="00000000" w:usb2="00000000" w:usb3="00000000" w:csb0="00000001" w:csb1="00000000"/>
  </w:font>
  <w:font w:name="AvantGarde-Book">
    <w:panose1 w:val="00000000000000000000"/>
    <w:charset w:val="00"/>
    <w:family w:val="swiss"/>
    <w:notTrueType/>
    <w:pitch w:val="default"/>
    <w:sig w:usb0="00000003" w:usb1="00000000" w:usb2="00000000" w:usb3="00000000" w:csb0="00000001" w:csb1="00000000"/>
  </w:font>
  <w:font w:name="Roboto Cn">
    <w:altName w:val="Roboto Cn"/>
    <w:panose1 w:val="00000000000000000000"/>
    <w:charset w:val="00"/>
    <w:family w:val="swiss"/>
    <w:notTrueType/>
    <w:pitch w:val="default"/>
    <w:sig w:usb0="00000003" w:usb1="00000000" w:usb2="00000000" w:usb3="00000000" w:csb0="00000001" w:csb1="00000000"/>
  </w:font>
  <w:font w:name="Roboto Lt">
    <w:altName w:val="Roboto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0"/>
    <w:rsid w:val="00120D4A"/>
    <w:rsid w:val="001F0A65"/>
    <w:rsid w:val="002637BA"/>
    <w:rsid w:val="00447122"/>
    <w:rsid w:val="00596553"/>
    <w:rsid w:val="005D39D2"/>
    <w:rsid w:val="006D52A8"/>
    <w:rsid w:val="006D65A8"/>
    <w:rsid w:val="006F5B7F"/>
    <w:rsid w:val="007E095A"/>
    <w:rsid w:val="007F0FDE"/>
    <w:rsid w:val="00856430"/>
    <w:rsid w:val="00902B63"/>
    <w:rsid w:val="00922C19"/>
    <w:rsid w:val="009434FB"/>
    <w:rsid w:val="009514AC"/>
    <w:rsid w:val="00A70FC2"/>
    <w:rsid w:val="00C46CCF"/>
    <w:rsid w:val="00CA0B64"/>
    <w:rsid w:val="00D30C13"/>
    <w:rsid w:val="00DF2F4D"/>
    <w:rsid w:val="00F12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EDF58-E7CB-4660-A184-1626ACC1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6">
    <w:name w:val="Pa46"/>
    <w:basedOn w:val="Normal"/>
    <w:next w:val="Normal"/>
    <w:uiPriority w:val="99"/>
    <w:rsid w:val="00856430"/>
    <w:pPr>
      <w:autoSpaceDE w:val="0"/>
      <w:autoSpaceDN w:val="0"/>
      <w:adjustRightInd w:val="0"/>
      <w:spacing w:after="0" w:line="221" w:lineRule="atLeast"/>
    </w:pPr>
    <w:rPr>
      <w:rFonts w:ascii="Comfortaa" w:hAnsi="Comfortaa"/>
      <w:sz w:val="24"/>
      <w:szCs w:val="24"/>
    </w:rPr>
  </w:style>
  <w:style w:type="paragraph" w:customStyle="1" w:styleId="Pa16">
    <w:name w:val="Pa16"/>
    <w:basedOn w:val="Normal"/>
    <w:next w:val="Normal"/>
    <w:uiPriority w:val="99"/>
    <w:rsid w:val="00856430"/>
    <w:pPr>
      <w:autoSpaceDE w:val="0"/>
      <w:autoSpaceDN w:val="0"/>
      <w:adjustRightInd w:val="0"/>
      <w:spacing w:after="0" w:line="191" w:lineRule="atLeast"/>
    </w:pPr>
    <w:rPr>
      <w:rFonts w:ascii="Comfortaa" w:hAnsi="Comfortaa"/>
      <w:sz w:val="24"/>
      <w:szCs w:val="24"/>
    </w:rPr>
  </w:style>
  <w:style w:type="paragraph" w:customStyle="1" w:styleId="Default">
    <w:name w:val="Default"/>
    <w:rsid w:val="007F0FDE"/>
    <w:pPr>
      <w:autoSpaceDE w:val="0"/>
      <w:autoSpaceDN w:val="0"/>
      <w:adjustRightInd w:val="0"/>
      <w:spacing w:after="0" w:line="240" w:lineRule="auto"/>
    </w:pPr>
    <w:rPr>
      <w:rFonts w:ascii="Novecento wide Book" w:hAnsi="Novecento wide Book" w:cs="Novecento wide Book"/>
      <w:color w:val="000000"/>
      <w:sz w:val="24"/>
      <w:szCs w:val="24"/>
    </w:rPr>
  </w:style>
  <w:style w:type="paragraph" w:styleId="Textedebulles">
    <w:name w:val="Balloon Text"/>
    <w:basedOn w:val="Normal"/>
    <w:link w:val="TextedebullesCar"/>
    <w:uiPriority w:val="99"/>
    <w:semiHidden/>
    <w:unhideWhenUsed/>
    <w:rsid w:val="005D39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3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892</Words>
  <Characters>4911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Sallet</dc:creator>
  <cp:keywords/>
  <dc:description/>
  <cp:lastModifiedBy>Sylvie Sallet</cp:lastModifiedBy>
  <cp:revision>21</cp:revision>
  <cp:lastPrinted>2020-03-21T11:42:00Z</cp:lastPrinted>
  <dcterms:created xsi:type="dcterms:W3CDTF">2020-03-21T11:07:00Z</dcterms:created>
  <dcterms:modified xsi:type="dcterms:W3CDTF">2020-03-21T11:42:00Z</dcterms:modified>
</cp:coreProperties>
</file>